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2FA6" w:rsidRPr="00782FA6" w:rsidRDefault="00782FA6" w:rsidP="00782FA6">
      <w:pPr>
        <w:spacing w:after="240" w:line="360" w:lineRule="auto"/>
        <w:rPr>
          <w:rFonts w:ascii="Arial" w:eastAsia="Times New Roman" w:hAnsi="Arial" w:cs="Arial"/>
          <w:color w:val="000000"/>
          <w:sz w:val="18"/>
          <w:szCs w:val="18"/>
        </w:rPr>
      </w:pPr>
      <w:r w:rsidRPr="00782FA6">
        <w:rPr>
          <w:rFonts w:ascii="Georgia" w:eastAsia="Times New Roman" w:hAnsi="Georgia" w:cs="Arial"/>
          <w:b/>
          <w:bCs/>
          <w:color w:val="5B89AD"/>
          <w:sz w:val="21"/>
          <w:szCs w:val="21"/>
          <w:bdr w:val="none" w:sz="0" w:space="0" w:color="auto" w:frame="1"/>
        </w:rPr>
        <w:t>Ministry's of Finance statment about the national budget for 2005</w:t>
      </w:r>
    </w:p>
    <w:p w:rsidR="00782FA6" w:rsidRPr="00782FA6" w:rsidRDefault="00782FA6" w:rsidP="00782FA6">
      <w:pPr>
        <w:spacing w:before="100" w:beforeAutospacing="1" w:after="100" w:afterAutospacing="1" w:line="360" w:lineRule="auto"/>
        <w:rPr>
          <w:rFonts w:ascii="Times New Roman" w:eastAsia="Times New Roman" w:hAnsi="Times New Roman" w:cs="Times New Roman"/>
          <w:sz w:val="24"/>
          <w:szCs w:val="24"/>
        </w:rPr>
      </w:pPr>
      <w:r w:rsidRPr="00782FA6">
        <w:rPr>
          <w:rFonts w:ascii="Arial" w:eastAsia="Times New Roman" w:hAnsi="Arial" w:cs="Arial"/>
          <w:color w:val="000000"/>
          <w:sz w:val="18"/>
          <w:szCs w:val="18"/>
        </w:rPr>
        <w:t>The following is the outcome of the fiscal year 1424/1425 (2004), the highlights of the new budget for the fiscal year 1425/1426 (2005), and the recent economic developments.</w:t>
      </w:r>
    </w:p>
    <w:p w:rsidR="00782FA6" w:rsidRPr="00782FA6" w:rsidRDefault="00782FA6" w:rsidP="00782FA6">
      <w:pPr>
        <w:spacing w:before="100" w:beforeAutospacing="1" w:after="100" w:afterAutospacing="1" w:line="360" w:lineRule="auto"/>
        <w:rPr>
          <w:rFonts w:ascii="Arial" w:eastAsia="Times New Roman" w:hAnsi="Arial" w:cs="Arial"/>
          <w:color w:val="000000"/>
          <w:sz w:val="18"/>
          <w:szCs w:val="18"/>
        </w:rPr>
      </w:pPr>
      <w:r w:rsidRPr="00782FA6">
        <w:rPr>
          <w:rFonts w:ascii="Arial" w:eastAsia="Times New Roman" w:hAnsi="Arial" w:cs="Arial"/>
          <w:b/>
          <w:bCs/>
          <w:color w:val="000000"/>
          <w:sz w:val="18"/>
          <w:szCs w:val="18"/>
          <w:u w:val="single"/>
        </w:rPr>
        <w:t>The Outcome for Fiscal Year 1424/1425 (2004)</w:t>
      </w:r>
    </w:p>
    <w:p w:rsidR="00782FA6" w:rsidRPr="00782FA6" w:rsidRDefault="00782FA6" w:rsidP="00782FA6">
      <w:pPr>
        <w:spacing w:before="100" w:beforeAutospacing="1" w:after="100" w:afterAutospacing="1" w:line="360" w:lineRule="auto"/>
        <w:rPr>
          <w:rFonts w:ascii="Arial" w:eastAsia="Times New Roman" w:hAnsi="Arial" w:cs="Arial"/>
          <w:color w:val="000000"/>
          <w:sz w:val="18"/>
          <w:szCs w:val="18"/>
        </w:rPr>
      </w:pPr>
      <w:r w:rsidRPr="00782FA6">
        <w:rPr>
          <w:rFonts w:ascii="Arial" w:eastAsia="Times New Roman" w:hAnsi="Arial" w:cs="Arial"/>
          <w:color w:val="000000"/>
          <w:sz w:val="18"/>
          <w:szCs w:val="18"/>
        </w:rPr>
        <w:t>The Ministry of Finance projects revenues to reach SR (393) billion in 2004, while expenditure amounts to SR (295) billion; there were increases in some emergency expenditures as well as settlement of payments to farmers. Also, an amount of SR (41) billion for development projects amounting to SR (30) billion, and to increase the capital of the Saudi Credit Bank by SR (2) billion and the capital of the Saudi Real Estate Fund by SR (9) billion. The remaining revenues will be allocated to settle part of the public debt</w:t>
      </w:r>
    </w:p>
    <w:p w:rsidR="00782FA6" w:rsidRPr="00782FA6" w:rsidRDefault="00782FA6" w:rsidP="00782FA6">
      <w:pPr>
        <w:spacing w:before="100" w:beforeAutospacing="1" w:after="100" w:afterAutospacing="1" w:line="360" w:lineRule="auto"/>
        <w:rPr>
          <w:rFonts w:ascii="Arial" w:eastAsia="Times New Roman" w:hAnsi="Arial" w:cs="Arial"/>
          <w:color w:val="000000"/>
          <w:sz w:val="18"/>
          <w:szCs w:val="18"/>
        </w:rPr>
      </w:pPr>
      <w:r w:rsidRPr="00782FA6">
        <w:rPr>
          <w:rFonts w:ascii="Arial" w:eastAsia="Times New Roman" w:hAnsi="Arial" w:cs="Arial"/>
          <w:color w:val="000000"/>
          <w:sz w:val="18"/>
          <w:szCs w:val="18"/>
        </w:rPr>
        <w:t>Preliminary estimates indicate that public debt is expected to drop from its level of SR (660) billion at the beginning of the year to around SR (614) billion at the end of fiscal year 1424/1425 (2004).</w:t>
      </w:r>
    </w:p>
    <w:p w:rsidR="00782FA6" w:rsidRPr="00782FA6" w:rsidRDefault="00782FA6" w:rsidP="00782FA6">
      <w:pPr>
        <w:spacing w:before="100" w:beforeAutospacing="1" w:after="100" w:afterAutospacing="1" w:line="360" w:lineRule="auto"/>
        <w:rPr>
          <w:rFonts w:ascii="Arial" w:eastAsia="Times New Roman" w:hAnsi="Arial" w:cs="Arial"/>
          <w:color w:val="000000"/>
          <w:sz w:val="18"/>
          <w:szCs w:val="18"/>
        </w:rPr>
      </w:pPr>
      <w:r w:rsidRPr="00782FA6">
        <w:rPr>
          <w:rFonts w:ascii="Arial" w:eastAsia="Times New Roman" w:hAnsi="Arial" w:cs="Arial"/>
          <w:b/>
          <w:bCs/>
          <w:color w:val="000000"/>
          <w:sz w:val="18"/>
          <w:szCs w:val="18"/>
          <w:u w:val="single"/>
        </w:rPr>
        <w:t>The National Budget for 1425/1426(2005)</w:t>
      </w:r>
    </w:p>
    <w:p w:rsidR="00782FA6" w:rsidRPr="00782FA6" w:rsidRDefault="00782FA6" w:rsidP="00782FA6">
      <w:pPr>
        <w:spacing w:before="100" w:beforeAutospacing="1" w:after="100" w:afterAutospacing="1" w:line="360" w:lineRule="auto"/>
        <w:rPr>
          <w:rFonts w:ascii="Arial" w:eastAsia="Times New Roman" w:hAnsi="Arial" w:cs="Arial"/>
          <w:color w:val="000000"/>
          <w:sz w:val="18"/>
          <w:szCs w:val="18"/>
        </w:rPr>
      </w:pPr>
      <w:r w:rsidRPr="00782FA6">
        <w:rPr>
          <w:rFonts w:ascii="Arial" w:eastAsia="Times New Roman" w:hAnsi="Arial" w:cs="Arial"/>
          <w:color w:val="000000"/>
          <w:sz w:val="18"/>
          <w:szCs w:val="18"/>
        </w:rPr>
        <w:t>This year's budget continued the government focus on optimizing the available resources and give priority to social infrastructure and services especially in education, health, social affairs, municipal services, water and sewage, and roads. Moreover, the budget put special emphasis on capital expenditures that will create more job opportunities and enhance economic activities, and boost economic growth.</w:t>
      </w:r>
    </w:p>
    <w:p w:rsidR="00782FA6" w:rsidRPr="00782FA6" w:rsidRDefault="00782FA6" w:rsidP="00782FA6">
      <w:pPr>
        <w:spacing w:before="100" w:beforeAutospacing="1" w:after="100" w:afterAutospacing="1" w:line="360" w:lineRule="auto"/>
        <w:rPr>
          <w:rFonts w:ascii="Arial" w:eastAsia="Times New Roman" w:hAnsi="Arial" w:cs="Arial"/>
          <w:color w:val="000000"/>
          <w:sz w:val="18"/>
          <w:szCs w:val="18"/>
        </w:rPr>
      </w:pPr>
      <w:r w:rsidRPr="00782FA6">
        <w:rPr>
          <w:rFonts w:ascii="Arial" w:eastAsia="Times New Roman" w:hAnsi="Arial" w:cs="Arial"/>
          <w:color w:val="000000"/>
          <w:sz w:val="18"/>
          <w:szCs w:val="18"/>
        </w:rPr>
        <w:t xml:space="preserve">The following are the main features of the 2005 budget: </w:t>
      </w:r>
    </w:p>
    <w:p w:rsidR="00782FA6" w:rsidRPr="00782FA6" w:rsidRDefault="00782FA6" w:rsidP="00782FA6">
      <w:pPr>
        <w:numPr>
          <w:ilvl w:val="0"/>
          <w:numId w:val="1"/>
        </w:numPr>
        <w:spacing w:before="100" w:beforeAutospacing="1" w:after="100" w:afterAutospacing="1" w:line="360" w:lineRule="auto"/>
        <w:rPr>
          <w:rFonts w:ascii="Arial" w:eastAsia="Times New Roman" w:hAnsi="Arial" w:cs="Arial"/>
          <w:color w:val="000000"/>
          <w:sz w:val="18"/>
          <w:szCs w:val="18"/>
        </w:rPr>
      </w:pPr>
      <w:r w:rsidRPr="00782FA6">
        <w:rPr>
          <w:rFonts w:ascii="Arial" w:eastAsia="Times New Roman" w:hAnsi="Arial" w:cs="Arial"/>
          <w:color w:val="000000"/>
          <w:sz w:val="18"/>
          <w:szCs w:val="18"/>
        </w:rPr>
        <w:t>Total revenues for the fiscal year 2005 are projected at SR (280) billion.</w:t>
      </w:r>
    </w:p>
    <w:p w:rsidR="00782FA6" w:rsidRPr="00782FA6" w:rsidRDefault="00782FA6" w:rsidP="00782FA6">
      <w:pPr>
        <w:numPr>
          <w:ilvl w:val="0"/>
          <w:numId w:val="1"/>
        </w:numPr>
        <w:spacing w:before="100" w:beforeAutospacing="1" w:after="100" w:afterAutospacing="1" w:line="360" w:lineRule="auto"/>
        <w:rPr>
          <w:rFonts w:ascii="Arial" w:eastAsia="Times New Roman" w:hAnsi="Arial" w:cs="Arial"/>
          <w:color w:val="000000"/>
          <w:sz w:val="18"/>
          <w:szCs w:val="18"/>
        </w:rPr>
      </w:pPr>
      <w:r w:rsidRPr="00782FA6">
        <w:rPr>
          <w:rFonts w:ascii="Arial" w:eastAsia="Times New Roman" w:hAnsi="Arial" w:cs="Arial"/>
          <w:color w:val="000000"/>
          <w:sz w:val="18"/>
          <w:szCs w:val="18"/>
        </w:rPr>
        <w:t>Government expenditure for the fiscal year 2005 is budgeted at SR (280) billion.</w:t>
      </w:r>
    </w:p>
    <w:p w:rsidR="00782FA6" w:rsidRPr="00782FA6" w:rsidRDefault="00782FA6" w:rsidP="00782FA6">
      <w:pPr>
        <w:spacing w:after="0" w:line="360" w:lineRule="auto"/>
        <w:rPr>
          <w:rFonts w:ascii="Arial" w:eastAsia="Times New Roman" w:hAnsi="Arial" w:cs="Arial"/>
          <w:color w:val="000000"/>
          <w:sz w:val="18"/>
          <w:szCs w:val="18"/>
        </w:rPr>
      </w:pPr>
      <w:r w:rsidRPr="00782FA6">
        <w:rPr>
          <w:rFonts w:ascii="Arial" w:eastAsia="Times New Roman" w:hAnsi="Arial" w:cs="Arial"/>
          <w:color w:val="000000"/>
          <w:sz w:val="18"/>
          <w:szCs w:val="18"/>
        </w:rPr>
        <w:t xml:space="preserve">Total cost of new projects in the budget amounted to SR (75.5) billion. </w:t>
      </w:r>
    </w:p>
    <w:p w:rsidR="00782FA6" w:rsidRPr="00782FA6" w:rsidRDefault="00782FA6" w:rsidP="00782FA6">
      <w:pPr>
        <w:spacing w:before="100" w:beforeAutospacing="1" w:after="100" w:afterAutospacing="1" w:line="360" w:lineRule="auto"/>
        <w:rPr>
          <w:rFonts w:ascii="Times New Roman" w:eastAsia="Times New Roman" w:hAnsi="Times New Roman" w:cs="Times New Roman"/>
          <w:sz w:val="24"/>
          <w:szCs w:val="24"/>
        </w:rPr>
      </w:pPr>
      <w:r w:rsidRPr="00782FA6">
        <w:rPr>
          <w:rFonts w:ascii="Arial" w:eastAsia="Times New Roman" w:hAnsi="Arial" w:cs="Arial"/>
          <w:b/>
          <w:bCs/>
          <w:color w:val="000000"/>
          <w:sz w:val="18"/>
          <w:szCs w:val="18"/>
          <w:u w:val="single"/>
        </w:rPr>
        <w:t>Appropriations</w:t>
      </w:r>
    </w:p>
    <w:p w:rsidR="00782FA6" w:rsidRPr="00782FA6" w:rsidRDefault="00782FA6" w:rsidP="00782FA6">
      <w:pPr>
        <w:spacing w:before="100" w:beforeAutospacing="1" w:after="100" w:afterAutospacing="1" w:line="360" w:lineRule="auto"/>
        <w:rPr>
          <w:rFonts w:ascii="Arial" w:eastAsia="Times New Roman" w:hAnsi="Arial" w:cs="Arial"/>
          <w:color w:val="000000"/>
          <w:sz w:val="18"/>
          <w:szCs w:val="18"/>
        </w:rPr>
      </w:pPr>
      <w:r w:rsidRPr="00782FA6">
        <w:rPr>
          <w:rFonts w:ascii="Arial" w:eastAsia="Times New Roman" w:hAnsi="Arial" w:cs="Arial"/>
          <w:color w:val="000000"/>
          <w:sz w:val="18"/>
          <w:szCs w:val="18"/>
        </w:rPr>
        <w:t xml:space="preserve">Appropriations for the main development and public service sectors for 1425/1426 (2005) are as follows: </w:t>
      </w:r>
    </w:p>
    <w:p w:rsidR="00782FA6" w:rsidRPr="00782FA6" w:rsidRDefault="00782FA6" w:rsidP="00782FA6">
      <w:pPr>
        <w:numPr>
          <w:ilvl w:val="0"/>
          <w:numId w:val="2"/>
        </w:numPr>
        <w:spacing w:before="100" w:beforeAutospacing="1" w:after="100" w:afterAutospacing="1" w:line="360" w:lineRule="auto"/>
        <w:rPr>
          <w:rFonts w:ascii="Arial" w:eastAsia="Times New Roman" w:hAnsi="Arial" w:cs="Arial"/>
          <w:color w:val="000000"/>
          <w:sz w:val="18"/>
          <w:szCs w:val="18"/>
        </w:rPr>
      </w:pPr>
      <w:r w:rsidRPr="00782FA6">
        <w:rPr>
          <w:rFonts w:ascii="Arial" w:eastAsia="Times New Roman" w:hAnsi="Arial" w:cs="Arial"/>
          <w:color w:val="000000"/>
          <w:sz w:val="18"/>
          <w:szCs w:val="18"/>
        </w:rPr>
        <w:t xml:space="preserve">Education and manpower development : </w:t>
      </w:r>
    </w:p>
    <w:p w:rsidR="00782FA6" w:rsidRPr="00782FA6" w:rsidRDefault="00782FA6" w:rsidP="00782FA6">
      <w:pPr>
        <w:numPr>
          <w:ilvl w:val="1"/>
          <w:numId w:val="3"/>
        </w:numPr>
        <w:spacing w:before="100" w:beforeAutospacing="1" w:after="100" w:afterAutospacing="1" w:line="360" w:lineRule="auto"/>
        <w:ind w:left="1440" w:hanging="360"/>
        <w:rPr>
          <w:rFonts w:ascii="Arial" w:eastAsia="Times New Roman" w:hAnsi="Arial" w:cs="Arial"/>
          <w:color w:val="000000"/>
          <w:sz w:val="18"/>
          <w:szCs w:val="18"/>
        </w:rPr>
      </w:pPr>
      <w:r w:rsidRPr="00782FA6">
        <w:rPr>
          <w:rFonts w:ascii="Arial" w:eastAsia="Times New Roman" w:hAnsi="Arial" w:cs="Arial"/>
          <w:color w:val="000000"/>
          <w:sz w:val="18"/>
          <w:szCs w:val="18"/>
        </w:rPr>
        <w:t>Expenditure amounts to SR (70.1) billion including technical and vocational training.</w:t>
      </w:r>
    </w:p>
    <w:p w:rsidR="00782FA6" w:rsidRPr="00782FA6" w:rsidRDefault="00782FA6" w:rsidP="00782FA6">
      <w:pPr>
        <w:numPr>
          <w:ilvl w:val="1"/>
          <w:numId w:val="3"/>
        </w:numPr>
        <w:spacing w:before="100" w:beforeAutospacing="1" w:after="100" w:afterAutospacing="1" w:line="360" w:lineRule="auto"/>
        <w:ind w:left="1440" w:hanging="360"/>
        <w:rPr>
          <w:rFonts w:ascii="Arial" w:eastAsia="Times New Roman" w:hAnsi="Arial" w:cs="Arial"/>
          <w:color w:val="000000"/>
          <w:sz w:val="18"/>
          <w:szCs w:val="18"/>
        </w:rPr>
      </w:pPr>
      <w:r w:rsidRPr="00782FA6">
        <w:rPr>
          <w:rFonts w:ascii="Arial" w:eastAsia="Times New Roman" w:hAnsi="Arial" w:cs="Arial"/>
          <w:color w:val="000000"/>
          <w:sz w:val="18"/>
          <w:szCs w:val="18"/>
        </w:rPr>
        <w:t>New projects total SR (14.7) billion.</w:t>
      </w:r>
    </w:p>
    <w:p w:rsidR="00782FA6" w:rsidRPr="00782FA6" w:rsidRDefault="00782FA6" w:rsidP="00782FA6">
      <w:pPr>
        <w:numPr>
          <w:ilvl w:val="1"/>
          <w:numId w:val="3"/>
        </w:numPr>
        <w:spacing w:before="100" w:beforeAutospacing="1" w:after="100" w:afterAutospacing="1" w:line="360" w:lineRule="auto"/>
        <w:ind w:left="1440" w:hanging="360"/>
        <w:rPr>
          <w:rFonts w:ascii="Arial" w:eastAsia="Times New Roman" w:hAnsi="Arial" w:cs="Arial"/>
          <w:color w:val="000000"/>
          <w:sz w:val="18"/>
          <w:szCs w:val="18"/>
        </w:rPr>
      </w:pPr>
      <w:r w:rsidRPr="00782FA6">
        <w:rPr>
          <w:rFonts w:ascii="Arial" w:eastAsia="Times New Roman" w:hAnsi="Arial" w:cs="Arial"/>
          <w:color w:val="000000"/>
          <w:sz w:val="18"/>
          <w:szCs w:val="18"/>
        </w:rPr>
        <w:t>New projects include (1420) new schools (in addition to 2260 schools currently under construction), rehabilitation of (2000) existing school buildings, (22) university colleges, (4) university hospitals, completing infrastructure of some universities. In the technical and vocational training sector, the new budget include (10) new technical colleges, (32) vocational training centers, (19) other technical and training buildings, opening of (5) new technical colleges and (11) vocational training centers.</w:t>
      </w:r>
    </w:p>
    <w:p w:rsidR="00782FA6" w:rsidRPr="00782FA6" w:rsidRDefault="00782FA6" w:rsidP="00782FA6">
      <w:pPr>
        <w:numPr>
          <w:ilvl w:val="0"/>
          <w:numId w:val="3"/>
        </w:numPr>
        <w:spacing w:before="100" w:beforeAutospacing="1" w:after="100" w:afterAutospacing="1" w:line="360" w:lineRule="auto"/>
        <w:rPr>
          <w:rFonts w:ascii="Arial" w:eastAsia="Times New Roman" w:hAnsi="Arial" w:cs="Arial"/>
          <w:color w:val="000000"/>
          <w:sz w:val="18"/>
          <w:szCs w:val="18"/>
        </w:rPr>
      </w:pPr>
      <w:r w:rsidRPr="00782FA6">
        <w:rPr>
          <w:rFonts w:ascii="Arial" w:eastAsia="Times New Roman" w:hAnsi="Arial" w:cs="Arial"/>
          <w:color w:val="000000"/>
          <w:sz w:val="18"/>
          <w:szCs w:val="18"/>
        </w:rPr>
        <w:lastRenderedPageBreak/>
        <w:t xml:space="preserve">Health and social Affairs : </w:t>
      </w:r>
    </w:p>
    <w:p w:rsidR="00782FA6" w:rsidRPr="00782FA6" w:rsidRDefault="00782FA6" w:rsidP="00782FA6">
      <w:pPr>
        <w:numPr>
          <w:ilvl w:val="1"/>
          <w:numId w:val="4"/>
        </w:numPr>
        <w:spacing w:before="100" w:beforeAutospacing="1" w:after="100" w:afterAutospacing="1" w:line="360" w:lineRule="auto"/>
        <w:ind w:left="720" w:hanging="360"/>
        <w:rPr>
          <w:rFonts w:ascii="Arial" w:eastAsia="Times New Roman" w:hAnsi="Arial" w:cs="Arial"/>
          <w:color w:val="000000"/>
          <w:sz w:val="18"/>
          <w:szCs w:val="18"/>
        </w:rPr>
      </w:pPr>
      <w:r w:rsidRPr="00782FA6">
        <w:rPr>
          <w:rFonts w:ascii="Arial" w:eastAsia="Times New Roman" w:hAnsi="Arial" w:cs="Arial"/>
          <w:color w:val="000000"/>
          <w:sz w:val="18"/>
          <w:szCs w:val="18"/>
        </w:rPr>
        <w:t>Expenditure amounts to SR (27.1) billion.</w:t>
      </w:r>
    </w:p>
    <w:p w:rsidR="00782FA6" w:rsidRPr="00782FA6" w:rsidRDefault="00782FA6" w:rsidP="00782FA6">
      <w:pPr>
        <w:numPr>
          <w:ilvl w:val="1"/>
          <w:numId w:val="4"/>
        </w:numPr>
        <w:spacing w:before="100" w:beforeAutospacing="1" w:after="100" w:afterAutospacing="1" w:line="360" w:lineRule="auto"/>
        <w:ind w:left="1440" w:hanging="360"/>
        <w:rPr>
          <w:rFonts w:ascii="Arial" w:eastAsia="Times New Roman" w:hAnsi="Arial" w:cs="Arial"/>
          <w:color w:val="000000"/>
          <w:sz w:val="18"/>
          <w:szCs w:val="18"/>
        </w:rPr>
      </w:pPr>
      <w:r w:rsidRPr="00782FA6">
        <w:rPr>
          <w:rFonts w:ascii="Arial" w:eastAsia="Times New Roman" w:hAnsi="Arial" w:cs="Arial"/>
          <w:color w:val="000000"/>
          <w:sz w:val="18"/>
          <w:szCs w:val="18"/>
        </w:rPr>
        <w:t>New projects total SR (4.6) billion.</w:t>
      </w:r>
    </w:p>
    <w:p w:rsidR="00782FA6" w:rsidRPr="00782FA6" w:rsidRDefault="00782FA6" w:rsidP="00782FA6">
      <w:pPr>
        <w:numPr>
          <w:ilvl w:val="1"/>
          <w:numId w:val="4"/>
        </w:numPr>
        <w:spacing w:before="100" w:beforeAutospacing="1" w:after="100" w:afterAutospacing="1" w:line="360" w:lineRule="auto"/>
        <w:ind w:left="1440" w:hanging="360"/>
        <w:rPr>
          <w:rFonts w:ascii="Arial" w:eastAsia="Times New Roman" w:hAnsi="Arial" w:cs="Arial"/>
          <w:color w:val="000000"/>
          <w:sz w:val="18"/>
          <w:szCs w:val="18"/>
        </w:rPr>
      </w:pPr>
      <w:r w:rsidRPr="00782FA6">
        <w:rPr>
          <w:rFonts w:ascii="Arial" w:eastAsia="Times New Roman" w:hAnsi="Arial" w:cs="Arial"/>
          <w:color w:val="000000"/>
          <w:sz w:val="18"/>
          <w:szCs w:val="18"/>
        </w:rPr>
        <w:t>New projects include (420) primary care centers, (23) hospitals with a capacity of (3150) bed, expansion and development of existing health facilities, and furnishing newly completed hospitals. Meanwhile, there are (62) hospitals under construction which will add (7000) bed.</w:t>
      </w:r>
    </w:p>
    <w:p w:rsidR="00782FA6" w:rsidRPr="00782FA6" w:rsidRDefault="00782FA6" w:rsidP="00782FA6">
      <w:pPr>
        <w:numPr>
          <w:ilvl w:val="0"/>
          <w:numId w:val="4"/>
        </w:numPr>
        <w:spacing w:before="100" w:beforeAutospacing="1" w:after="100" w:afterAutospacing="1" w:line="360" w:lineRule="auto"/>
        <w:rPr>
          <w:rFonts w:ascii="Arial" w:eastAsia="Times New Roman" w:hAnsi="Arial" w:cs="Arial"/>
          <w:color w:val="000000"/>
          <w:sz w:val="18"/>
          <w:szCs w:val="18"/>
        </w:rPr>
      </w:pPr>
      <w:r w:rsidRPr="00782FA6">
        <w:rPr>
          <w:rFonts w:ascii="Arial" w:eastAsia="Times New Roman" w:hAnsi="Arial" w:cs="Arial"/>
          <w:color w:val="000000"/>
          <w:sz w:val="18"/>
          <w:szCs w:val="18"/>
        </w:rPr>
        <w:t xml:space="preserve">Municipality services: </w:t>
      </w:r>
    </w:p>
    <w:p w:rsidR="00782FA6" w:rsidRPr="00782FA6" w:rsidRDefault="00782FA6" w:rsidP="00782FA6">
      <w:pPr>
        <w:numPr>
          <w:ilvl w:val="1"/>
          <w:numId w:val="5"/>
        </w:numPr>
        <w:spacing w:before="100" w:beforeAutospacing="1" w:after="100" w:afterAutospacing="1" w:line="360" w:lineRule="auto"/>
        <w:ind w:left="720" w:hanging="360"/>
        <w:rPr>
          <w:rFonts w:ascii="Arial" w:eastAsia="Times New Roman" w:hAnsi="Arial" w:cs="Arial"/>
          <w:color w:val="000000"/>
          <w:sz w:val="18"/>
          <w:szCs w:val="18"/>
        </w:rPr>
      </w:pPr>
      <w:r w:rsidRPr="00782FA6">
        <w:rPr>
          <w:rFonts w:ascii="Arial" w:eastAsia="Times New Roman" w:hAnsi="Arial" w:cs="Arial"/>
          <w:color w:val="000000"/>
          <w:sz w:val="18"/>
          <w:szCs w:val="18"/>
        </w:rPr>
        <w:t>Expenditure amounts to SR (10.7) billion.</w:t>
      </w:r>
    </w:p>
    <w:p w:rsidR="00782FA6" w:rsidRPr="00782FA6" w:rsidRDefault="00782FA6" w:rsidP="00782FA6">
      <w:pPr>
        <w:numPr>
          <w:ilvl w:val="1"/>
          <w:numId w:val="5"/>
        </w:numPr>
        <w:spacing w:before="100" w:beforeAutospacing="1" w:after="100" w:afterAutospacing="1" w:line="360" w:lineRule="auto"/>
        <w:ind w:left="1440" w:hanging="360"/>
        <w:rPr>
          <w:rFonts w:ascii="Arial" w:eastAsia="Times New Roman" w:hAnsi="Arial" w:cs="Arial"/>
          <w:color w:val="000000"/>
          <w:sz w:val="18"/>
          <w:szCs w:val="18"/>
        </w:rPr>
      </w:pPr>
      <w:r w:rsidRPr="00782FA6">
        <w:rPr>
          <w:rFonts w:ascii="Arial" w:eastAsia="Times New Roman" w:hAnsi="Arial" w:cs="Arial"/>
          <w:color w:val="000000"/>
          <w:sz w:val="18"/>
          <w:szCs w:val="18"/>
        </w:rPr>
        <w:t>New projects total SR (7.2) billion.</w:t>
      </w:r>
    </w:p>
    <w:p w:rsidR="00782FA6" w:rsidRPr="00782FA6" w:rsidRDefault="00782FA6" w:rsidP="00782FA6">
      <w:pPr>
        <w:numPr>
          <w:ilvl w:val="1"/>
          <w:numId w:val="5"/>
        </w:numPr>
        <w:spacing w:before="100" w:beforeAutospacing="1" w:after="100" w:afterAutospacing="1" w:line="360" w:lineRule="auto"/>
        <w:ind w:left="1440" w:hanging="360"/>
        <w:rPr>
          <w:rFonts w:ascii="Arial" w:eastAsia="Times New Roman" w:hAnsi="Arial" w:cs="Arial"/>
          <w:color w:val="000000"/>
          <w:sz w:val="18"/>
          <w:szCs w:val="18"/>
        </w:rPr>
      </w:pPr>
      <w:r w:rsidRPr="00782FA6">
        <w:rPr>
          <w:rFonts w:ascii="Arial" w:eastAsia="Times New Roman" w:hAnsi="Arial" w:cs="Arial"/>
          <w:color w:val="000000"/>
          <w:sz w:val="18"/>
          <w:szCs w:val="18"/>
        </w:rPr>
        <w:t>New projects include roads in cities and towns, intersection and bridges, road lights, and cleaning-related projects.</w:t>
      </w:r>
    </w:p>
    <w:p w:rsidR="00782FA6" w:rsidRPr="00782FA6" w:rsidRDefault="00782FA6" w:rsidP="00782FA6">
      <w:pPr>
        <w:numPr>
          <w:ilvl w:val="0"/>
          <w:numId w:val="5"/>
        </w:numPr>
        <w:spacing w:before="100" w:beforeAutospacing="1" w:after="100" w:afterAutospacing="1" w:line="360" w:lineRule="auto"/>
        <w:rPr>
          <w:rFonts w:ascii="Arial" w:eastAsia="Times New Roman" w:hAnsi="Arial" w:cs="Arial"/>
          <w:color w:val="000000"/>
          <w:sz w:val="18"/>
          <w:szCs w:val="18"/>
        </w:rPr>
      </w:pPr>
      <w:r w:rsidRPr="00782FA6">
        <w:rPr>
          <w:rFonts w:ascii="Arial" w:eastAsia="Times New Roman" w:hAnsi="Arial" w:cs="Arial"/>
          <w:color w:val="000000"/>
          <w:sz w:val="18"/>
          <w:szCs w:val="18"/>
        </w:rPr>
        <w:t xml:space="preserve">Transportation and telecommunication : </w:t>
      </w:r>
    </w:p>
    <w:p w:rsidR="00782FA6" w:rsidRPr="00782FA6" w:rsidRDefault="00782FA6" w:rsidP="00782FA6">
      <w:pPr>
        <w:numPr>
          <w:ilvl w:val="1"/>
          <w:numId w:val="6"/>
        </w:numPr>
        <w:spacing w:before="100" w:beforeAutospacing="1" w:after="100" w:afterAutospacing="1" w:line="360" w:lineRule="auto"/>
        <w:ind w:left="720" w:hanging="360"/>
        <w:rPr>
          <w:rFonts w:ascii="Arial" w:eastAsia="Times New Roman" w:hAnsi="Arial" w:cs="Arial"/>
          <w:color w:val="000000"/>
          <w:sz w:val="18"/>
          <w:szCs w:val="18"/>
        </w:rPr>
      </w:pPr>
      <w:r w:rsidRPr="00782FA6">
        <w:rPr>
          <w:rFonts w:ascii="Arial" w:eastAsia="Times New Roman" w:hAnsi="Arial" w:cs="Arial"/>
          <w:color w:val="000000"/>
          <w:sz w:val="18"/>
          <w:szCs w:val="18"/>
        </w:rPr>
        <w:t>Expenditure amounts to SR (8.9) billion.</w:t>
      </w:r>
    </w:p>
    <w:p w:rsidR="00782FA6" w:rsidRPr="00782FA6" w:rsidRDefault="00782FA6" w:rsidP="00782FA6">
      <w:pPr>
        <w:numPr>
          <w:ilvl w:val="1"/>
          <w:numId w:val="6"/>
        </w:numPr>
        <w:spacing w:before="100" w:beforeAutospacing="1" w:after="100" w:afterAutospacing="1" w:line="360" w:lineRule="auto"/>
        <w:ind w:left="1440" w:hanging="360"/>
        <w:rPr>
          <w:rFonts w:ascii="Arial" w:eastAsia="Times New Roman" w:hAnsi="Arial" w:cs="Arial"/>
          <w:color w:val="000000"/>
          <w:sz w:val="18"/>
          <w:szCs w:val="18"/>
        </w:rPr>
      </w:pPr>
      <w:r w:rsidRPr="00782FA6">
        <w:rPr>
          <w:rFonts w:ascii="Arial" w:eastAsia="Times New Roman" w:hAnsi="Arial" w:cs="Arial"/>
          <w:color w:val="000000"/>
          <w:sz w:val="18"/>
          <w:szCs w:val="18"/>
        </w:rPr>
        <w:t>New projects total SR (8.4) billion.</w:t>
      </w:r>
    </w:p>
    <w:p w:rsidR="00782FA6" w:rsidRPr="00782FA6" w:rsidRDefault="00782FA6" w:rsidP="00782FA6">
      <w:pPr>
        <w:numPr>
          <w:ilvl w:val="1"/>
          <w:numId w:val="6"/>
        </w:numPr>
        <w:spacing w:before="100" w:beforeAutospacing="1" w:after="100" w:afterAutospacing="1" w:line="360" w:lineRule="auto"/>
        <w:ind w:left="1440" w:hanging="360"/>
        <w:rPr>
          <w:rFonts w:ascii="Arial" w:eastAsia="Times New Roman" w:hAnsi="Arial" w:cs="Arial"/>
          <w:color w:val="000000"/>
          <w:sz w:val="18"/>
          <w:szCs w:val="18"/>
        </w:rPr>
      </w:pPr>
      <w:r w:rsidRPr="00782FA6">
        <w:rPr>
          <w:rFonts w:ascii="Arial" w:eastAsia="Times New Roman" w:hAnsi="Arial" w:cs="Arial"/>
          <w:color w:val="000000"/>
          <w:sz w:val="18"/>
          <w:szCs w:val="18"/>
        </w:rPr>
        <w:t>New projects include roads totaling (6700) km ( there are (10600) km of roads currently under construction ), ports, airports, and railroads development, first phase development of King Abdulaziz Airport in Jeddah, and new postal services.</w:t>
      </w:r>
    </w:p>
    <w:p w:rsidR="00782FA6" w:rsidRPr="00782FA6" w:rsidRDefault="00782FA6" w:rsidP="00782FA6">
      <w:pPr>
        <w:numPr>
          <w:ilvl w:val="0"/>
          <w:numId w:val="6"/>
        </w:numPr>
        <w:spacing w:before="100" w:beforeAutospacing="1" w:after="100" w:afterAutospacing="1" w:line="360" w:lineRule="auto"/>
        <w:rPr>
          <w:rFonts w:ascii="Arial" w:eastAsia="Times New Roman" w:hAnsi="Arial" w:cs="Arial"/>
          <w:color w:val="000000"/>
          <w:sz w:val="18"/>
          <w:szCs w:val="18"/>
        </w:rPr>
      </w:pPr>
      <w:r w:rsidRPr="00782FA6">
        <w:rPr>
          <w:rFonts w:ascii="Arial" w:eastAsia="Times New Roman" w:hAnsi="Arial" w:cs="Arial"/>
          <w:color w:val="000000"/>
          <w:sz w:val="18"/>
          <w:szCs w:val="18"/>
        </w:rPr>
        <w:t xml:space="preserve">Water, Agriculture, and Infrastructure Sector: </w:t>
      </w:r>
    </w:p>
    <w:p w:rsidR="00782FA6" w:rsidRPr="00782FA6" w:rsidRDefault="00782FA6" w:rsidP="00782FA6">
      <w:pPr>
        <w:numPr>
          <w:ilvl w:val="1"/>
          <w:numId w:val="7"/>
        </w:numPr>
        <w:spacing w:before="100" w:beforeAutospacing="1" w:after="100" w:afterAutospacing="1" w:line="360" w:lineRule="auto"/>
        <w:ind w:left="720" w:hanging="360"/>
        <w:rPr>
          <w:rFonts w:ascii="Arial" w:eastAsia="Times New Roman" w:hAnsi="Arial" w:cs="Arial"/>
          <w:color w:val="000000"/>
          <w:sz w:val="18"/>
          <w:szCs w:val="18"/>
        </w:rPr>
      </w:pPr>
      <w:r w:rsidRPr="00782FA6">
        <w:rPr>
          <w:rFonts w:ascii="Arial" w:eastAsia="Times New Roman" w:hAnsi="Arial" w:cs="Arial"/>
          <w:color w:val="000000"/>
          <w:sz w:val="18"/>
          <w:szCs w:val="18"/>
        </w:rPr>
        <w:t>Expenditure amounts to SR (19.2) billion.</w:t>
      </w:r>
    </w:p>
    <w:p w:rsidR="00782FA6" w:rsidRPr="00782FA6" w:rsidRDefault="00782FA6" w:rsidP="00782FA6">
      <w:pPr>
        <w:numPr>
          <w:ilvl w:val="1"/>
          <w:numId w:val="7"/>
        </w:numPr>
        <w:spacing w:before="100" w:beforeAutospacing="1" w:after="100" w:afterAutospacing="1" w:line="360" w:lineRule="auto"/>
        <w:ind w:left="1440" w:hanging="360"/>
        <w:rPr>
          <w:rFonts w:ascii="Arial" w:eastAsia="Times New Roman" w:hAnsi="Arial" w:cs="Arial"/>
          <w:color w:val="000000"/>
          <w:sz w:val="18"/>
          <w:szCs w:val="18"/>
        </w:rPr>
      </w:pPr>
      <w:r w:rsidRPr="00782FA6">
        <w:rPr>
          <w:rFonts w:ascii="Arial" w:eastAsia="Times New Roman" w:hAnsi="Arial" w:cs="Arial"/>
          <w:color w:val="000000"/>
          <w:sz w:val="18"/>
          <w:szCs w:val="18"/>
        </w:rPr>
        <w:t>New projects total SR (19.1) billion.</w:t>
      </w:r>
    </w:p>
    <w:p w:rsidR="00782FA6" w:rsidRPr="00782FA6" w:rsidRDefault="00782FA6" w:rsidP="00782FA6">
      <w:pPr>
        <w:numPr>
          <w:ilvl w:val="1"/>
          <w:numId w:val="7"/>
        </w:numPr>
        <w:spacing w:before="100" w:beforeAutospacing="1" w:after="100" w:afterAutospacing="1" w:line="360" w:lineRule="auto"/>
        <w:ind w:left="1440" w:hanging="360"/>
        <w:rPr>
          <w:rFonts w:ascii="Arial" w:eastAsia="Times New Roman" w:hAnsi="Arial" w:cs="Arial"/>
          <w:color w:val="000000"/>
          <w:sz w:val="18"/>
          <w:szCs w:val="18"/>
        </w:rPr>
      </w:pPr>
      <w:r w:rsidRPr="00782FA6">
        <w:rPr>
          <w:rFonts w:ascii="Arial" w:eastAsia="Times New Roman" w:hAnsi="Arial" w:cs="Arial"/>
          <w:color w:val="000000"/>
          <w:sz w:val="18"/>
          <w:szCs w:val="18"/>
        </w:rPr>
        <w:t>New projects include water, sewage, and desalination projects amounting to SR (17.2) billion. In addition the budget includes projects in the two industrial cities of Jubail and Yanbu, agricultural projects, and flour mill projects.</w:t>
      </w:r>
    </w:p>
    <w:p w:rsidR="00782FA6" w:rsidRPr="00782FA6" w:rsidRDefault="00782FA6" w:rsidP="00782FA6">
      <w:pPr>
        <w:numPr>
          <w:ilvl w:val="0"/>
          <w:numId w:val="7"/>
        </w:numPr>
        <w:spacing w:before="100" w:beforeAutospacing="1" w:after="100" w:afterAutospacing="1" w:line="360" w:lineRule="auto"/>
        <w:rPr>
          <w:rFonts w:ascii="Arial" w:eastAsia="Times New Roman" w:hAnsi="Arial" w:cs="Arial"/>
          <w:color w:val="000000"/>
          <w:sz w:val="18"/>
          <w:szCs w:val="18"/>
        </w:rPr>
      </w:pPr>
      <w:r w:rsidRPr="00782FA6">
        <w:rPr>
          <w:rFonts w:ascii="Arial" w:eastAsia="Times New Roman" w:hAnsi="Arial" w:cs="Arial"/>
          <w:color w:val="000000"/>
          <w:sz w:val="18"/>
          <w:szCs w:val="18"/>
        </w:rPr>
        <w:t>Specialized Credit Development Institutions and Government financing programs</w:t>
      </w:r>
    </w:p>
    <w:p w:rsidR="00782FA6" w:rsidRPr="00782FA6" w:rsidRDefault="00782FA6" w:rsidP="00782FA6">
      <w:pPr>
        <w:spacing w:before="100" w:beforeAutospacing="1" w:after="100" w:afterAutospacing="1" w:line="360" w:lineRule="auto"/>
        <w:rPr>
          <w:rFonts w:ascii="Arial" w:eastAsia="Times New Roman" w:hAnsi="Arial" w:cs="Arial"/>
          <w:color w:val="000000"/>
          <w:sz w:val="18"/>
          <w:szCs w:val="18"/>
        </w:rPr>
      </w:pPr>
      <w:r w:rsidRPr="00782FA6">
        <w:rPr>
          <w:rFonts w:ascii="Arial" w:eastAsia="Times New Roman" w:hAnsi="Arial" w:cs="Arial"/>
          <w:color w:val="000000"/>
          <w:sz w:val="18"/>
          <w:szCs w:val="18"/>
        </w:rPr>
        <w:t>As mentioned earlier, there will be an increase in the capital of Saudi Credit Bank and the Real Estate Development Fund to enable the two institutions to increase there lending programs. In addition, the other Specialized Development Institutions will continue to provide credits to projects and services in the areas of industry, agriculture, and major infrastructure projects. These credits are projected to be over SR (10) billion in year 2005.</w:t>
      </w:r>
    </w:p>
    <w:p w:rsidR="00782FA6" w:rsidRPr="00782FA6" w:rsidRDefault="00782FA6" w:rsidP="00782FA6">
      <w:pPr>
        <w:spacing w:before="100" w:beforeAutospacing="1" w:after="100" w:afterAutospacing="1" w:line="360" w:lineRule="auto"/>
        <w:rPr>
          <w:rFonts w:ascii="Arial" w:eastAsia="Times New Roman" w:hAnsi="Arial" w:cs="Arial"/>
          <w:color w:val="000000"/>
          <w:sz w:val="18"/>
          <w:szCs w:val="18"/>
        </w:rPr>
      </w:pPr>
      <w:r w:rsidRPr="00782FA6">
        <w:rPr>
          <w:rFonts w:ascii="Arial" w:eastAsia="Times New Roman" w:hAnsi="Arial" w:cs="Arial"/>
          <w:color w:val="000000"/>
          <w:sz w:val="18"/>
          <w:szCs w:val="18"/>
        </w:rPr>
        <w:t>Also, the new budget includes appropriations for lending programs of private universities, colleges, and schools.</w:t>
      </w:r>
    </w:p>
    <w:p w:rsidR="00782FA6" w:rsidRPr="00782FA6" w:rsidRDefault="00782FA6" w:rsidP="00782FA6">
      <w:pPr>
        <w:spacing w:before="100" w:beforeAutospacing="1" w:after="100" w:afterAutospacing="1" w:line="360" w:lineRule="auto"/>
        <w:rPr>
          <w:rFonts w:ascii="Arial" w:eastAsia="Times New Roman" w:hAnsi="Arial" w:cs="Arial"/>
          <w:color w:val="000000"/>
          <w:sz w:val="18"/>
          <w:szCs w:val="18"/>
        </w:rPr>
      </w:pPr>
      <w:r w:rsidRPr="00782FA6">
        <w:rPr>
          <w:rFonts w:ascii="Arial" w:eastAsia="Times New Roman" w:hAnsi="Arial" w:cs="Arial"/>
          <w:b/>
          <w:bCs/>
          <w:color w:val="000000"/>
          <w:sz w:val="18"/>
          <w:szCs w:val="18"/>
          <w:u w:val="single"/>
        </w:rPr>
        <w:t>Economic Developments in 2004</w:t>
      </w:r>
      <w:r w:rsidRPr="00782FA6">
        <w:rPr>
          <w:rFonts w:ascii="Arial" w:eastAsia="Times New Roman" w:hAnsi="Arial" w:cs="Arial"/>
          <w:color w:val="000000"/>
          <w:sz w:val="18"/>
          <w:szCs w:val="18"/>
        </w:rPr>
        <w:t xml:space="preserve"> </w:t>
      </w:r>
    </w:p>
    <w:p w:rsidR="00782FA6" w:rsidRPr="00782FA6" w:rsidRDefault="00782FA6" w:rsidP="00782FA6">
      <w:pPr>
        <w:numPr>
          <w:ilvl w:val="0"/>
          <w:numId w:val="8"/>
        </w:numPr>
        <w:spacing w:before="100" w:beforeAutospacing="1" w:after="100" w:afterAutospacing="1" w:line="360" w:lineRule="auto"/>
        <w:rPr>
          <w:rFonts w:ascii="Arial" w:eastAsia="Times New Roman" w:hAnsi="Arial" w:cs="Arial"/>
          <w:color w:val="000000"/>
          <w:sz w:val="18"/>
          <w:szCs w:val="18"/>
        </w:rPr>
      </w:pPr>
      <w:r w:rsidRPr="00782FA6">
        <w:rPr>
          <w:rFonts w:ascii="Arial" w:eastAsia="Times New Roman" w:hAnsi="Arial" w:cs="Arial"/>
          <w:color w:val="000000"/>
          <w:sz w:val="18"/>
          <w:szCs w:val="18"/>
        </w:rPr>
        <w:t>Gross Domestic Product</w:t>
      </w:r>
    </w:p>
    <w:p w:rsidR="00782FA6" w:rsidRPr="00782FA6" w:rsidRDefault="00782FA6" w:rsidP="00782FA6">
      <w:pPr>
        <w:spacing w:before="100" w:beforeAutospacing="1" w:after="100" w:afterAutospacing="1" w:line="360" w:lineRule="auto"/>
        <w:ind w:left="720"/>
        <w:rPr>
          <w:rFonts w:ascii="Arial" w:eastAsia="Times New Roman" w:hAnsi="Arial" w:cs="Arial"/>
          <w:color w:val="000000"/>
          <w:sz w:val="18"/>
          <w:szCs w:val="18"/>
        </w:rPr>
      </w:pPr>
      <w:r w:rsidRPr="00782FA6">
        <w:rPr>
          <w:rFonts w:ascii="Arial" w:eastAsia="Times New Roman" w:hAnsi="Arial" w:cs="Arial"/>
          <w:color w:val="000000"/>
          <w:sz w:val="18"/>
          <w:szCs w:val="18"/>
        </w:rPr>
        <w:t>GDP is estimated to grow in 2004 by (16.9) percent in current prices (((5.3)) percent in constant prices), reaching SR (931.8) billion. One of the major factors contributing to this growth is the increase in oil prices as well as the quantities produced. As a result, the oil sector is expected to grow by (28.2) percent in current prices</w:t>
      </w:r>
    </w:p>
    <w:p w:rsidR="00782FA6" w:rsidRPr="00782FA6" w:rsidRDefault="00782FA6" w:rsidP="00782FA6">
      <w:pPr>
        <w:spacing w:before="100" w:beforeAutospacing="1" w:after="100" w:afterAutospacing="1" w:line="360" w:lineRule="auto"/>
        <w:ind w:left="720"/>
        <w:rPr>
          <w:rFonts w:ascii="Arial" w:eastAsia="Times New Roman" w:hAnsi="Arial" w:cs="Arial"/>
          <w:color w:val="000000"/>
          <w:sz w:val="18"/>
          <w:szCs w:val="18"/>
        </w:rPr>
      </w:pPr>
      <w:r w:rsidRPr="00782FA6">
        <w:rPr>
          <w:rFonts w:ascii="Arial" w:eastAsia="Times New Roman" w:hAnsi="Arial" w:cs="Arial"/>
          <w:color w:val="000000"/>
          <w:sz w:val="18"/>
          <w:szCs w:val="18"/>
        </w:rPr>
        <w:lastRenderedPageBreak/>
        <w:t>Private sector GDP is estimated to grow by (6.7) percent in current prices and by (5.7) percent in constant prices. In particular and in real terms the non-oil industrial sector is estimated to grow by (6.4) percent, construction sector by (7.5) percent, electricity, gas, and water sector by (4.5) percent, and transport, communication sector by (7.8) percent, and wholesale, retail, restaurants, and hotels by (4.9) in constant prices.</w:t>
      </w:r>
    </w:p>
    <w:p w:rsidR="00782FA6" w:rsidRPr="00782FA6" w:rsidRDefault="00782FA6" w:rsidP="00782FA6">
      <w:pPr>
        <w:numPr>
          <w:ilvl w:val="0"/>
          <w:numId w:val="8"/>
        </w:numPr>
        <w:spacing w:before="100" w:beforeAutospacing="1" w:after="100" w:afterAutospacing="1" w:line="360" w:lineRule="auto"/>
        <w:rPr>
          <w:rFonts w:ascii="Arial" w:eastAsia="Times New Roman" w:hAnsi="Arial" w:cs="Arial"/>
          <w:color w:val="000000"/>
          <w:sz w:val="18"/>
          <w:szCs w:val="18"/>
        </w:rPr>
      </w:pPr>
      <w:r w:rsidRPr="00782FA6">
        <w:rPr>
          <w:rFonts w:ascii="Arial" w:eastAsia="Times New Roman" w:hAnsi="Arial" w:cs="Arial"/>
          <w:color w:val="000000"/>
          <w:sz w:val="18"/>
          <w:szCs w:val="18"/>
        </w:rPr>
        <w:t>General Price Level</w:t>
      </w:r>
    </w:p>
    <w:p w:rsidR="00782FA6" w:rsidRPr="00782FA6" w:rsidRDefault="00782FA6" w:rsidP="00782FA6">
      <w:pPr>
        <w:spacing w:before="100" w:beforeAutospacing="1" w:after="100" w:afterAutospacing="1" w:line="360" w:lineRule="auto"/>
        <w:ind w:left="720"/>
        <w:rPr>
          <w:rFonts w:ascii="Arial" w:eastAsia="Times New Roman" w:hAnsi="Arial" w:cs="Arial"/>
          <w:color w:val="000000"/>
          <w:sz w:val="18"/>
          <w:szCs w:val="18"/>
        </w:rPr>
      </w:pPr>
      <w:r w:rsidRPr="00782FA6">
        <w:rPr>
          <w:rFonts w:ascii="Arial" w:eastAsia="Times New Roman" w:hAnsi="Arial" w:cs="Arial"/>
          <w:color w:val="000000"/>
          <w:sz w:val="18"/>
          <w:szCs w:val="18"/>
        </w:rPr>
        <w:t>Inflation, as measured by the cost of living index, is estimated to have increased by (0.2) percent in 2004, while the non-oil GDP deflator has shown a small increase of (1) percent.</w:t>
      </w:r>
    </w:p>
    <w:p w:rsidR="00782FA6" w:rsidRPr="00782FA6" w:rsidRDefault="00782FA6" w:rsidP="00782FA6">
      <w:pPr>
        <w:numPr>
          <w:ilvl w:val="0"/>
          <w:numId w:val="8"/>
        </w:numPr>
        <w:spacing w:before="100" w:beforeAutospacing="1" w:after="100" w:afterAutospacing="1" w:line="360" w:lineRule="auto"/>
        <w:rPr>
          <w:rFonts w:ascii="Arial" w:eastAsia="Times New Roman" w:hAnsi="Arial" w:cs="Arial"/>
          <w:color w:val="000000"/>
          <w:sz w:val="18"/>
          <w:szCs w:val="18"/>
        </w:rPr>
      </w:pPr>
      <w:r w:rsidRPr="00782FA6">
        <w:rPr>
          <w:rFonts w:ascii="Arial" w:eastAsia="Times New Roman" w:hAnsi="Arial" w:cs="Arial"/>
          <w:color w:val="000000"/>
          <w:sz w:val="18"/>
          <w:szCs w:val="18"/>
        </w:rPr>
        <w:t>Balance of Payments</w:t>
      </w:r>
    </w:p>
    <w:p w:rsidR="00782FA6" w:rsidRPr="00782FA6" w:rsidRDefault="00782FA6" w:rsidP="00782FA6">
      <w:pPr>
        <w:spacing w:before="100" w:beforeAutospacing="1" w:after="100" w:afterAutospacing="1" w:line="360" w:lineRule="auto"/>
        <w:ind w:left="720"/>
        <w:rPr>
          <w:rFonts w:ascii="Arial" w:eastAsia="Times New Roman" w:hAnsi="Arial" w:cs="Arial"/>
          <w:color w:val="000000"/>
          <w:sz w:val="18"/>
          <w:szCs w:val="18"/>
        </w:rPr>
      </w:pPr>
      <w:r w:rsidRPr="00782FA6">
        <w:rPr>
          <w:rFonts w:ascii="Arial" w:eastAsia="Times New Roman" w:hAnsi="Arial" w:cs="Arial"/>
          <w:color w:val="000000"/>
          <w:sz w:val="18"/>
          <w:szCs w:val="18"/>
        </w:rPr>
        <w:t>According to SAMA preliminary data, current account is estimated to record a surplus amounting to SR (193.2) billion in 2004 compared to (105.2) billion in 2003. Non-oil exports are estimated to grow by (23.8) percent in 2004 totaling SR (51) billion, representing (11.3) percent of total exports.</w:t>
      </w:r>
    </w:p>
    <w:p w:rsidR="00782FA6" w:rsidRPr="00782FA6" w:rsidRDefault="00782FA6" w:rsidP="00782FA6">
      <w:pPr>
        <w:numPr>
          <w:ilvl w:val="0"/>
          <w:numId w:val="8"/>
        </w:numPr>
        <w:spacing w:before="100" w:beforeAutospacing="1" w:after="100" w:afterAutospacing="1" w:line="360" w:lineRule="auto"/>
        <w:rPr>
          <w:rFonts w:ascii="Arial" w:eastAsia="Times New Roman" w:hAnsi="Arial" w:cs="Arial"/>
          <w:color w:val="000000"/>
          <w:sz w:val="18"/>
          <w:szCs w:val="18"/>
        </w:rPr>
      </w:pPr>
      <w:r w:rsidRPr="00782FA6">
        <w:rPr>
          <w:rFonts w:ascii="Arial" w:eastAsia="Times New Roman" w:hAnsi="Arial" w:cs="Arial"/>
          <w:color w:val="000000"/>
          <w:sz w:val="18"/>
          <w:szCs w:val="18"/>
        </w:rPr>
        <w:t>Money and Banking</w:t>
      </w:r>
    </w:p>
    <w:p w:rsidR="00782FA6" w:rsidRPr="00782FA6" w:rsidRDefault="00782FA6" w:rsidP="00782FA6">
      <w:pPr>
        <w:spacing w:before="100" w:beforeAutospacing="1" w:after="100" w:afterAutospacing="1" w:line="360" w:lineRule="auto"/>
        <w:ind w:left="720"/>
        <w:rPr>
          <w:rFonts w:ascii="Arial" w:eastAsia="Times New Roman" w:hAnsi="Arial" w:cs="Arial"/>
          <w:color w:val="000000"/>
          <w:sz w:val="18"/>
          <w:szCs w:val="18"/>
        </w:rPr>
      </w:pPr>
      <w:r w:rsidRPr="00782FA6">
        <w:rPr>
          <w:rFonts w:ascii="Arial" w:eastAsia="Times New Roman" w:hAnsi="Arial" w:cs="Arial"/>
          <w:color w:val="000000"/>
          <w:sz w:val="18"/>
          <w:szCs w:val="18"/>
        </w:rPr>
        <w:t>The government fiscal financial and monetary policies continue to be guided by the objective of maintaining stability in price level and exchange rate. The broad money supply during the first ten months of 2004 grew by (9.6) percent compared to (4.2) percent in the same period of the pervious year. With regard to banking sector, Bank deposits recorded a growth of (10.1) percent during the first ten months of 2004, total banks claims on public and private sectors increased by (26.3) percent ; also their capital and reserves increased by (12.9) percent reaching SR (53.1) billion.</w:t>
      </w:r>
    </w:p>
    <w:p w:rsidR="00782FA6" w:rsidRPr="00782FA6" w:rsidRDefault="00782FA6" w:rsidP="00782FA6">
      <w:pPr>
        <w:numPr>
          <w:ilvl w:val="0"/>
          <w:numId w:val="8"/>
        </w:numPr>
        <w:spacing w:before="100" w:beforeAutospacing="1" w:after="100" w:afterAutospacing="1" w:line="360" w:lineRule="auto"/>
        <w:rPr>
          <w:rFonts w:ascii="Arial" w:eastAsia="Times New Roman" w:hAnsi="Arial" w:cs="Arial"/>
          <w:color w:val="000000"/>
          <w:sz w:val="18"/>
          <w:szCs w:val="18"/>
        </w:rPr>
      </w:pPr>
      <w:r w:rsidRPr="00782FA6">
        <w:rPr>
          <w:rFonts w:ascii="Arial" w:eastAsia="Times New Roman" w:hAnsi="Arial" w:cs="Arial"/>
          <w:color w:val="000000"/>
          <w:sz w:val="18"/>
          <w:szCs w:val="18"/>
        </w:rPr>
        <w:t>Other Developments</w:t>
      </w:r>
    </w:p>
    <w:p w:rsidR="00782FA6" w:rsidRPr="00782FA6" w:rsidRDefault="00782FA6" w:rsidP="00782FA6">
      <w:pPr>
        <w:spacing w:before="100" w:beforeAutospacing="1" w:after="100" w:afterAutospacing="1" w:line="360" w:lineRule="auto"/>
        <w:ind w:left="720"/>
        <w:rPr>
          <w:rFonts w:ascii="Arial" w:eastAsia="Times New Roman" w:hAnsi="Arial" w:cs="Arial"/>
          <w:color w:val="000000"/>
          <w:sz w:val="18"/>
          <w:szCs w:val="18"/>
        </w:rPr>
      </w:pPr>
      <w:r w:rsidRPr="00782FA6">
        <w:rPr>
          <w:rFonts w:ascii="Arial" w:eastAsia="Times New Roman" w:hAnsi="Arial" w:cs="Arial"/>
          <w:color w:val="000000"/>
          <w:sz w:val="18"/>
          <w:szCs w:val="18"/>
        </w:rPr>
        <w:t xml:space="preserve">A number of factors and developments have enhanced the confidence of the private sector leading to its robust growth. These include: </w:t>
      </w:r>
    </w:p>
    <w:p w:rsidR="00782FA6" w:rsidRPr="00782FA6" w:rsidRDefault="00782FA6" w:rsidP="00782FA6">
      <w:pPr>
        <w:numPr>
          <w:ilvl w:val="1"/>
          <w:numId w:val="9"/>
        </w:numPr>
        <w:spacing w:before="100" w:beforeAutospacing="1" w:after="100" w:afterAutospacing="1" w:line="360" w:lineRule="auto"/>
        <w:rPr>
          <w:rFonts w:ascii="Arial" w:eastAsia="Times New Roman" w:hAnsi="Arial" w:cs="Arial"/>
          <w:color w:val="000000"/>
          <w:sz w:val="18"/>
          <w:szCs w:val="18"/>
        </w:rPr>
      </w:pPr>
      <w:r w:rsidRPr="00782FA6">
        <w:rPr>
          <w:rFonts w:ascii="Arial" w:eastAsia="Times New Roman" w:hAnsi="Arial" w:cs="Arial"/>
          <w:color w:val="000000"/>
          <w:sz w:val="18"/>
          <w:szCs w:val="18"/>
        </w:rPr>
        <w:t>The implementation of the capital market law after the appointment of the market authority board in July 2004. Its first operation was the approval of offering part of the shares of telecommunication Company (Ithad Itisalat), and (70) percent of the shares of the National Company for Cooperative Insurance will be sold to public before the end of the year.</w:t>
      </w:r>
    </w:p>
    <w:p w:rsidR="00782FA6" w:rsidRPr="00782FA6" w:rsidRDefault="00782FA6" w:rsidP="00782FA6">
      <w:pPr>
        <w:numPr>
          <w:ilvl w:val="1"/>
          <w:numId w:val="9"/>
        </w:numPr>
        <w:spacing w:before="100" w:beforeAutospacing="1" w:after="100" w:afterAutospacing="1" w:line="360" w:lineRule="auto"/>
        <w:ind w:left="1440" w:hanging="360"/>
        <w:rPr>
          <w:rFonts w:ascii="Arial" w:eastAsia="Times New Roman" w:hAnsi="Arial" w:cs="Arial"/>
          <w:color w:val="000000"/>
          <w:sz w:val="18"/>
          <w:szCs w:val="18"/>
        </w:rPr>
      </w:pPr>
      <w:r w:rsidRPr="00782FA6">
        <w:rPr>
          <w:rFonts w:ascii="Arial" w:eastAsia="Times New Roman" w:hAnsi="Arial" w:cs="Arial"/>
          <w:color w:val="000000"/>
          <w:sz w:val="18"/>
          <w:szCs w:val="18"/>
        </w:rPr>
        <w:t>The (A+) long-term local currency and (A) long-term foreign currency sovereign credit rating assigned to the Kingdom by Standard &amp; Poor's for the second year in a row.</w:t>
      </w:r>
    </w:p>
    <w:p w:rsidR="00782FA6" w:rsidRPr="00782FA6" w:rsidRDefault="00782FA6" w:rsidP="00782FA6">
      <w:pPr>
        <w:numPr>
          <w:ilvl w:val="1"/>
          <w:numId w:val="9"/>
        </w:numPr>
        <w:spacing w:before="100" w:beforeAutospacing="1" w:after="100" w:afterAutospacing="1" w:line="360" w:lineRule="auto"/>
        <w:ind w:left="1440" w:hanging="360"/>
        <w:rPr>
          <w:rFonts w:ascii="Arial" w:eastAsia="Times New Roman" w:hAnsi="Arial" w:cs="Arial"/>
          <w:color w:val="000000"/>
          <w:sz w:val="18"/>
          <w:szCs w:val="18"/>
        </w:rPr>
      </w:pPr>
      <w:r w:rsidRPr="00782FA6">
        <w:rPr>
          <w:rFonts w:ascii="Arial" w:eastAsia="Times New Roman" w:hAnsi="Arial" w:cs="Arial"/>
          <w:color w:val="000000"/>
          <w:sz w:val="18"/>
          <w:szCs w:val="18"/>
        </w:rPr>
        <w:t>The (A) sovereign credit rating assigned to the Kingdom by Fitch in 2004.</w:t>
      </w:r>
    </w:p>
    <w:p w:rsidR="00782FA6" w:rsidRPr="00782FA6" w:rsidRDefault="00782FA6" w:rsidP="00782FA6">
      <w:pPr>
        <w:numPr>
          <w:ilvl w:val="1"/>
          <w:numId w:val="9"/>
        </w:numPr>
        <w:spacing w:before="100" w:beforeAutospacing="1" w:after="100" w:afterAutospacing="1" w:line="360" w:lineRule="auto"/>
        <w:ind w:left="1440" w:hanging="360"/>
        <w:rPr>
          <w:rFonts w:ascii="Arial" w:eastAsia="Times New Roman" w:hAnsi="Arial" w:cs="Arial"/>
          <w:color w:val="000000"/>
          <w:sz w:val="18"/>
          <w:szCs w:val="18"/>
        </w:rPr>
      </w:pPr>
      <w:r w:rsidRPr="00782FA6">
        <w:rPr>
          <w:rFonts w:ascii="Arial" w:eastAsia="Times New Roman" w:hAnsi="Arial" w:cs="Arial"/>
          <w:color w:val="000000"/>
          <w:sz w:val="18"/>
          <w:szCs w:val="18"/>
        </w:rPr>
        <w:t>The stock market index continued to increase during 2004 closing at almost (7900) on 6/12/2004 compared to (4400) at the beginning of the year.</w:t>
      </w:r>
    </w:p>
    <w:p w:rsidR="00782FA6" w:rsidRPr="00782FA6" w:rsidRDefault="00782FA6" w:rsidP="00782FA6">
      <w:pPr>
        <w:numPr>
          <w:ilvl w:val="1"/>
          <w:numId w:val="9"/>
        </w:numPr>
        <w:spacing w:before="100" w:beforeAutospacing="1" w:after="100" w:afterAutospacing="1" w:line="360" w:lineRule="auto"/>
        <w:ind w:left="1440" w:hanging="360"/>
        <w:rPr>
          <w:rFonts w:ascii="Arial" w:eastAsia="Times New Roman" w:hAnsi="Arial" w:cs="Arial"/>
          <w:color w:val="000000"/>
          <w:sz w:val="18"/>
          <w:szCs w:val="18"/>
        </w:rPr>
      </w:pPr>
      <w:r w:rsidRPr="00782FA6">
        <w:rPr>
          <w:rFonts w:ascii="Arial" w:eastAsia="Times New Roman" w:hAnsi="Arial" w:cs="Arial"/>
          <w:color w:val="000000"/>
          <w:sz w:val="18"/>
          <w:szCs w:val="18"/>
        </w:rPr>
        <w:t xml:space="preserve">New fiscal, institutional, and structural reforms have been introduced in 2004 such as the new corporate tax law, mining code, and the by-laws of natural gas pricing, the by-laws of the program </w:t>
      </w:r>
      <w:r w:rsidRPr="00782FA6">
        <w:rPr>
          <w:rFonts w:ascii="Arial" w:eastAsia="Times New Roman" w:hAnsi="Arial" w:cs="Arial"/>
          <w:color w:val="000000"/>
          <w:sz w:val="18"/>
          <w:szCs w:val="18"/>
        </w:rPr>
        <w:lastRenderedPageBreak/>
        <w:t>for loan guarantees of small and medium enterprises (SME's), and the by-laws of private sector participation in electronic government activities.</w:t>
      </w:r>
    </w:p>
    <w:p w:rsidR="00782FA6" w:rsidRPr="00782FA6" w:rsidRDefault="00782FA6" w:rsidP="00782FA6">
      <w:pPr>
        <w:spacing w:after="0" w:line="360" w:lineRule="auto"/>
        <w:ind w:left="1440"/>
        <w:rPr>
          <w:rFonts w:ascii="Arial" w:eastAsia="Times New Roman" w:hAnsi="Arial" w:cs="Arial"/>
          <w:color w:val="000000"/>
          <w:sz w:val="18"/>
          <w:szCs w:val="18"/>
        </w:rPr>
      </w:pPr>
      <w:r w:rsidRPr="00782FA6">
        <w:rPr>
          <w:rFonts w:ascii="Arial" w:eastAsia="Times New Roman" w:hAnsi="Arial" w:cs="Arial"/>
          <w:color w:val="000000"/>
          <w:sz w:val="18"/>
          <w:szCs w:val="18"/>
        </w:rPr>
        <w:t xml:space="preserve">&gt; </w:t>
      </w:r>
    </w:p>
    <w:p w:rsidR="00782FA6" w:rsidRPr="00782FA6" w:rsidRDefault="00782FA6" w:rsidP="00782FA6">
      <w:pPr>
        <w:numPr>
          <w:ilvl w:val="1"/>
          <w:numId w:val="9"/>
        </w:numPr>
        <w:spacing w:before="100" w:beforeAutospacing="1" w:after="100" w:afterAutospacing="1" w:line="360" w:lineRule="auto"/>
        <w:ind w:left="1440"/>
        <w:rPr>
          <w:rFonts w:ascii="Arial" w:eastAsia="Times New Roman" w:hAnsi="Arial" w:cs="Arial"/>
          <w:color w:val="000000"/>
          <w:sz w:val="18"/>
          <w:szCs w:val="18"/>
        </w:rPr>
      </w:pPr>
      <w:r w:rsidRPr="00782FA6">
        <w:rPr>
          <w:rFonts w:ascii="Arial" w:eastAsia="Times New Roman" w:hAnsi="Arial" w:cs="Arial"/>
          <w:color w:val="000000"/>
          <w:sz w:val="18"/>
          <w:szCs w:val="18"/>
        </w:rPr>
        <w:t>Active participation of the private sector in the government procurement with the total number of government contracts signed with the private sector in 2004 amounted to (2850) contract with a value around SR (38) billion.</w:t>
      </w:r>
    </w:p>
    <w:p w:rsidR="00954525" w:rsidRDefault="00954525">
      <w:bookmarkStart w:id="0" w:name="_GoBack"/>
      <w:bookmarkEnd w:id="0"/>
    </w:p>
    <w:sectPr w:rsidR="009545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AA4AAA"/>
    <w:multiLevelType w:val="multilevel"/>
    <w:tmpl w:val="217ABA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36A407C"/>
    <w:multiLevelType w:val="multilevel"/>
    <w:tmpl w:val="35463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CE13D2C"/>
    <w:multiLevelType w:val="multilevel"/>
    <w:tmpl w:val="1CF8B2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0"/>
    <w:lvlOverride w:ilvl="1">
      <w:lvl w:ilvl="1">
        <w:numFmt w:val="lowerLetter"/>
        <w:lvlText w:val="%2."/>
        <w:lvlJc w:val="left"/>
      </w:lvl>
    </w:lvlOverride>
  </w:num>
  <w:num w:numId="4">
    <w:abstractNumId w:val="0"/>
    <w:lvlOverride w:ilvl="1">
      <w:lvl w:ilvl="1">
        <w:numFmt w:val="lowerLetter"/>
        <w:lvlText w:val="%2."/>
        <w:lvlJc w:val="left"/>
      </w:lvl>
    </w:lvlOverride>
  </w:num>
  <w:num w:numId="5">
    <w:abstractNumId w:val="0"/>
    <w:lvlOverride w:ilvl="1">
      <w:lvl w:ilvl="1">
        <w:numFmt w:val="lowerLetter"/>
        <w:lvlText w:val="%2."/>
        <w:lvlJc w:val="left"/>
      </w:lvl>
    </w:lvlOverride>
  </w:num>
  <w:num w:numId="6">
    <w:abstractNumId w:val="0"/>
    <w:lvlOverride w:ilvl="1">
      <w:lvl w:ilvl="1">
        <w:numFmt w:val="lowerLetter"/>
        <w:lvlText w:val="%2."/>
        <w:lvlJc w:val="left"/>
      </w:lvl>
    </w:lvlOverride>
  </w:num>
  <w:num w:numId="7">
    <w:abstractNumId w:val="0"/>
    <w:lvlOverride w:ilvl="1">
      <w:lvl w:ilvl="1">
        <w:numFmt w:val="lowerLetter"/>
        <w:lvlText w:val="%2."/>
        <w:lvlJc w:val="left"/>
      </w:lvl>
    </w:lvlOverride>
  </w:num>
  <w:num w:numId="8">
    <w:abstractNumId w:val="2"/>
  </w:num>
  <w:num w:numId="9">
    <w:abstractNumId w:val="2"/>
    <w:lvlOverride w:ilvl="1">
      <w:lvl w:ilvl="1">
        <w:numFmt w:val="lowerLetter"/>
        <w:lvlText w:val="%2."/>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FA6"/>
    <w:rsid w:val="00782FA6"/>
    <w:rsid w:val="0095452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xthead1">
    <w:name w:val="txthead1"/>
    <w:basedOn w:val="DefaultParagraphFont"/>
    <w:rsid w:val="00782FA6"/>
    <w:rPr>
      <w:rFonts w:ascii="Georgia" w:hAnsi="Georgia" w:hint="default"/>
      <w:b/>
      <w:bCs/>
      <w:color w:val="5B89AD"/>
      <w:sz w:val="21"/>
      <w:szCs w:val="21"/>
      <w:bdr w:val="none" w:sz="0" w:space="0" w:color="auto" w:frame="1"/>
    </w:rPr>
  </w:style>
  <w:style w:type="character" w:customStyle="1" w:styleId="txtnormal1">
    <w:name w:val="txtnormal1"/>
    <w:basedOn w:val="DefaultParagraphFont"/>
    <w:rsid w:val="00782FA6"/>
    <w:rPr>
      <w:rFonts w:ascii="Arial" w:hAnsi="Arial" w:cs="Arial" w:hint="default"/>
      <w:color w:val="000000"/>
      <w:sz w:val="18"/>
      <w:szCs w:val="18"/>
    </w:rPr>
  </w:style>
  <w:style w:type="paragraph" w:styleId="NormalWeb">
    <w:name w:val="Normal (Web)"/>
    <w:basedOn w:val="Normal"/>
    <w:uiPriority w:val="99"/>
    <w:semiHidden/>
    <w:unhideWhenUsed/>
    <w:rsid w:val="00782FA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xthead1">
    <w:name w:val="txthead1"/>
    <w:basedOn w:val="DefaultParagraphFont"/>
    <w:rsid w:val="00782FA6"/>
    <w:rPr>
      <w:rFonts w:ascii="Georgia" w:hAnsi="Georgia" w:hint="default"/>
      <w:b/>
      <w:bCs/>
      <w:color w:val="5B89AD"/>
      <w:sz w:val="21"/>
      <w:szCs w:val="21"/>
      <w:bdr w:val="none" w:sz="0" w:space="0" w:color="auto" w:frame="1"/>
    </w:rPr>
  </w:style>
  <w:style w:type="character" w:customStyle="1" w:styleId="txtnormal1">
    <w:name w:val="txtnormal1"/>
    <w:basedOn w:val="DefaultParagraphFont"/>
    <w:rsid w:val="00782FA6"/>
    <w:rPr>
      <w:rFonts w:ascii="Arial" w:hAnsi="Arial" w:cs="Arial" w:hint="default"/>
      <w:color w:val="000000"/>
      <w:sz w:val="18"/>
      <w:szCs w:val="18"/>
    </w:rPr>
  </w:style>
  <w:style w:type="paragraph" w:styleId="NormalWeb">
    <w:name w:val="Normal (Web)"/>
    <w:basedOn w:val="Normal"/>
    <w:uiPriority w:val="99"/>
    <w:semiHidden/>
    <w:unhideWhenUsed/>
    <w:rsid w:val="00782FA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6ECBAA7DE92E43B283328657B5EBC7" ma:contentTypeVersion="3" ma:contentTypeDescription="Create a new document." ma:contentTypeScope="" ma:versionID="94ec192e5850cbce798d267763d21ac2">
  <xsd:schema xmlns:xsd="http://www.w3.org/2001/XMLSchema" xmlns:xs="http://www.w3.org/2001/XMLSchema" xmlns:p="http://schemas.microsoft.com/office/2006/metadata/properties" xmlns:ns2="68ae47fd-249c-4f8e-b8d9-b7610a817fd9" xmlns:ns3="ba949aac-9d6d-44d1-825f-1a79ffc23bd0" targetNamespace="http://schemas.microsoft.com/office/2006/metadata/properties" ma:root="true" ma:fieldsID="403ecbf5523a158c4144b14218200edc" ns2:_="" ns3:_="">
    <xsd:import namespace="68ae47fd-249c-4f8e-b8d9-b7610a817fd9"/>
    <xsd:import namespace="ba949aac-9d6d-44d1-825f-1a79ffc23bd0"/>
    <xsd:element name="properties">
      <xsd:complexType>
        <xsd:sequence>
          <xsd:element name="documentManagement">
            <xsd:complexType>
              <xsd:all>
                <xsd:element ref="ns2:Ctegory"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ae47fd-249c-4f8e-b8d9-b7610a817fd9" elementFormDefault="qualified">
    <xsd:import namespace="http://schemas.microsoft.com/office/2006/documentManagement/types"/>
    <xsd:import namespace="http://schemas.microsoft.com/office/infopath/2007/PartnerControls"/>
    <xsd:element name="Ctegory" ma:index="8" nillable="true" ma:displayName="Ctegory" ma:default="Ministry's of Finance statment about the national budget for 2009" ma:format="Dropdown" ma:internalName="Ctegory">
      <xsd:simpleType>
        <xsd:restriction base="dms:Choice">
          <xsd:enumeration value="Ministry's of Finance statment about the national budget for 2013"/>
          <xsd:enumeration value="Ministry's of Finance statment about the national budget for 2012"/>
          <xsd:enumeration value="Ministry's of Finance statment about the national budget for 2011"/>
          <xsd:enumeration value="Ministry's of Finance statment about the national budget for 2009"/>
          <xsd:enumeration value="Ministry's of Finance statment about the national budget for 2008"/>
          <xsd:enumeration value="Ministry's of Finance statment about the national budget for 2007"/>
          <xsd:enumeration value="Ministry's of Finance statment about the national budget for 2006"/>
          <xsd:enumeration value="Ministry's of Finance statment about the national budget for 2005"/>
          <xsd:enumeration value="Ministry's of Finance statment about the national budget for 2004"/>
          <xsd:enumeration value="Ministry's of Finance statment about the national budget for 2014"/>
          <xsd:enumeration value="Ministry's of Finance statment about the national budget for 2015"/>
          <xsd:enumeration value="Ministry's of Finance statment about the national budget for 2016"/>
        </xsd:restriction>
      </xsd:simpleType>
    </xsd:element>
  </xsd:schema>
  <xsd:schema xmlns:xsd="http://www.w3.org/2001/XMLSchema" xmlns:xs="http://www.w3.org/2001/XMLSchema" xmlns:dms="http://schemas.microsoft.com/office/2006/documentManagement/types" xmlns:pc="http://schemas.microsoft.com/office/infopath/2007/PartnerControls" targetNamespace="ba949aac-9d6d-44d1-825f-1a79ffc23bd0"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B63C4381A591C3459EE6D1716F64C3DA" ma:contentTypeVersion="2" ma:contentTypeDescription="Create a new document." ma:contentTypeScope="" ma:versionID="521f842bfd36675f75610d7a6a95a6ed">
  <xsd:schema xmlns:xsd="http://www.w3.org/2001/XMLSchema" xmlns:xs="http://www.w3.org/2001/XMLSchema" xmlns:p="http://schemas.microsoft.com/office/2006/metadata/properties" xmlns:ns1="http://schemas.microsoft.com/sharepoint/v3" xmlns:ns2="1f5f0e81-bde9-4df1-b0ef-037d9a5209ca" targetNamespace="http://schemas.microsoft.com/office/2006/metadata/properties" ma:root="true" ma:fieldsID="cdefbe9fc424964012977fa728210e67" ns1:_="" ns2:_="">
    <xsd:import namespace="http://schemas.microsoft.com/sharepoint/v3"/>
    <xsd:import namespace="1f5f0e81-bde9-4df1-b0ef-037d9a5209c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f5f0e81-bde9-4df1-b0ef-037d9a5209c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F25092-221F-4572-889D-57DDB2E9CDCD}"/>
</file>

<file path=customXml/itemProps2.xml><?xml version="1.0" encoding="utf-8"?>
<ds:datastoreItem xmlns:ds="http://schemas.openxmlformats.org/officeDocument/2006/customXml" ds:itemID="{298E400A-0565-480B-8CF3-EC47D2A48FBD}"/>
</file>

<file path=customXml/itemProps3.xml><?xml version="1.0" encoding="utf-8"?>
<ds:datastoreItem xmlns:ds="http://schemas.openxmlformats.org/officeDocument/2006/customXml" ds:itemID="{FD8A782D-7C58-405A-9893-5803E18D3489}"/>
</file>

<file path=customXml/itemProps4.xml><?xml version="1.0" encoding="utf-8"?>
<ds:datastoreItem xmlns:ds="http://schemas.openxmlformats.org/officeDocument/2006/customXml" ds:itemID="{3EE9D632-1FAF-41B8-B363-061F83678110}"/>
</file>

<file path=docProps/app.xml><?xml version="1.0" encoding="utf-8"?>
<Properties xmlns="http://schemas.openxmlformats.org/officeDocument/2006/extended-properties" xmlns:vt="http://schemas.openxmlformats.org/officeDocument/2006/docPropsVTypes">
  <Template>Normal</Template>
  <TotalTime>0</TotalTime>
  <Pages>4</Pages>
  <Words>1182</Words>
  <Characters>6738</Characters>
  <Application>Microsoft Office Word</Application>
  <DocSecurity>0</DocSecurity>
  <Lines>56</Lines>
  <Paragraphs>15</Paragraphs>
  <ScaleCrop>false</ScaleCrop>
  <Company/>
  <LinksUpToDate>false</LinksUpToDate>
  <CharactersWithSpaces>7905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Ministry's of Finance statment about the national budget for 2005</dc:title>
  <dc:creator>Yazan Massoud</dc:creator>
  <cp:lastModifiedBy>Yazan Massoud</cp:lastModifiedBy>
  <cp:revision>1</cp:revision>
  <dcterms:created xsi:type="dcterms:W3CDTF">2011-05-05T10:57:00Z</dcterms:created>
  <dcterms:modified xsi:type="dcterms:W3CDTF">2011-05-05T10:57:00Z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0x010100B63C4381A591C3459EE6D1716F64C3DA</vt:lpwstr>
  </property>
  <property fmtid="{D5CDD505-2E9C-101B-9397-08002B2CF9AE}" pid="3" name="_dlc_DocIdItemGuid">
    <vt:lpwstr>fc06c2f3-c41e-48cf-a77e-9e5ab2580485</vt:lpwstr>
  </property>
  <property fmtid="{D5CDD505-2E9C-101B-9397-08002B2CF9AE}" pid="4" name="Order">
    <vt:r8>2700</vt:r8>
  </property>
  <property fmtid="{D5CDD505-2E9C-101B-9397-08002B2CF9AE}" pid="5" name="TemplateUrl">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y fmtid="{D5CDD505-2E9C-101B-9397-08002B2CF9AE}" pid="9" name="xd_ProgID">
    <vt:lpwstr/>
  </property>
</Properties>
</file>